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DE52" w14:textId="77777777" w:rsidR="006A2F90" w:rsidRDefault="006A2F90" w:rsidP="006A2F90">
      <w:pPr>
        <w:spacing w:after="0"/>
        <w:jc w:val="center"/>
        <w:rPr>
          <w:b/>
          <w:bCs/>
          <w:sz w:val="28"/>
          <w:szCs w:val="28"/>
          <w:lang w:val="en-US"/>
        </w:rPr>
      </w:pPr>
      <w:r w:rsidRPr="006A2F90">
        <w:rPr>
          <w:b/>
          <w:bCs/>
          <w:sz w:val="28"/>
          <w:szCs w:val="28"/>
          <w:lang w:val="en-US"/>
        </w:rPr>
        <w:t xml:space="preserve">Boston Celtics Shamrock Foundation </w:t>
      </w:r>
    </w:p>
    <w:p w14:paraId="3B2ABDAC" w14:textId="4F121476" w:rsidR="006A2F90" w:rsidRDefault="006A2F90" w:rsidP="006A2F90">
      <w:pPr>
        <w:spacing w:after="0"/>
        <w:jc w:val="center"/>
        <w:rPr>
          <w:b/>
          <w:bCs/>
          <w:sz w:val="28"/>
          <w:szCs w:val="28"/>
          <w:lang w:val="en-US"/>
        </w:rPr>
      </w:pPr>
      <w:r w:rsidRPr="006A2F90">
        <w:rPr>
          <w:b/>
          <w:bCs/>
          <w:sz w:val="28"/>
          <w:szCs w:val="28"/>
          <w:lang w:val="en-US"/>
        </w:rPr>
        <w:t>Game Changers Early Education Grant program presented by Amica</w:t>
      </w:r>
    </w:p>
    <w:p w14:paraId="42A9CBC9" w14:textId="263BF613" w:rsidR="00F60C54" w:rsidRDefault="00F60C54" w:rsidP="00F60C54">
      <w:pPr>
        <w:spacing w:after="0"/>
        <w:jc w:val="center"/>
        <w:rPr>
          <w:b/>
          <w:bCs/>
          <w:sz w:val="28"/>
          <w:szCs w:val="28"/>
          <w:lang w:val="en-US"/>
        </w:rPr>
      </w:pPr>
    </w:p>
    <w:p w14:paraId="033C13EA" w14:textId="77777777" w:rsidR="00F60C54" w:rsidRDefault="00F60C54" w:rsidP="00F60C54">
      <w:pPr>
        <w:spacing w:after="0"/>
        <w:jc w:val="center"/>
        <w:rPr>
          <w:b/>
          <w:bCs/>
          <w:sz w:val="28"/>
          <w:szCs w:val="28"/>
          <w:lang w:val="en-US"/>
        </w:rPr>
      </w:pPr>
    </w:p>
    <w:p w14:paraId="7E9A514D" w14:textId="06FBC187" w:rsidR="00710D25" w:rsidRPr="00BA54E4" w:rsidRDefault="00710D25" w:rsidP="00F60C54">
      <w:pPr>
        <w:spacing w:after="0"/>
        <w:jc w:val="center"/>
        <w:rPr>
          <w:lang w:val="en-US"/>
        </w:rPr>
      </w:pPr>
      <w:r>
        <w:rPr>
          <w:b/>
          <w:bCs/>
          <w:sz w:val="28"/>
          <w:szCs w:val="28"/>
          <w:lang w:val="en-US"/>
        </w:rPr>
        <w:t>Terms and Conditions</w:t>
      </w:r>
    </w:p>
    <w:p w14:paraId="557097C8" w14:textId="77777777" w:rsidR="00710D25" w:rsidRDefault="00710D25" w:rsidP="00710D25">
      <w:pPr>
        <w:spacing w:after="0"/>
        <w:rPr>
          <w:lang w:val="en-US"/>
        </w:rPr>
      </w:pPr>
    </w:p>
    <w:p w14:paraId="5B7BB3CA" w14:textId="7A2B8F0A" w:rsidR="00710D25" w:rsidRDefault="00710D25" w:rsidP="00710D25">
      <w:pPr>
        <w:spacing w:after="0"/>
        <w:rPr>
          <w:lang w:val="en-US"/>
        </w:rPr>
      </w:pPr>
      <w:r w:rsidRPr="003170F4">
        <w:rPr>
          <w:b/>
          <w:bCs/>
          <w:lang w:val="en-US"/>
        </w:rPr>
        <w:t>Entry Qualifications</w:t>
      </w:r>
      <w:r>
        <w:rPr>
          <w:lang w:val="en-US"/>
        </w:rPr>
        <w:t xml:space="preserve">: </w:t>
      </w:r>
      <w:r w:rsidR="00D460C1">
        <w:rPr>
          <w:lang w:val="en-US"/>
        </w:rPr>
        <w:t xml:space="preserve">The </w:t>
      </w:r>
      <w:r>
        <w:rPr>
          <w:lang w:val="en-US"/>
        </w:rPr>
        <w:t xml:space="preserve">Sponsors may disqualify any entry that, as adjudged in the Sponsors’ or Host’s determination: </w:t>
      </w:r>
    </w:p>
    <w:p w14:paraId="33AD27F2" w14:textId="77777777" w:rsidR="00710D25" w:rsidRDefault="00710D25" w:rsidP="00710D25">
      <w:pPr>
        <w:pStyle w:val="ListParagraph"/>
        <w:numPr>
          <w:ilvl w:val="0"/>
          <w:numId w:val="1"/>
        </w:numPr>
        <w:spacing w:after="0"/>
        <w:rPr>
          <w:lang w:val="en-US"/>
        </w:rPr>
      </w:pPr>
      <w:proofErr w:type="gramStart"/>
      <w:r>
        <w:rPr>
          <w:lang w:val="en-US"/>
        </w:rPr>
        <w:t>Contains</w:t>
      </w:r>
      <w:proofErr w:type="gramEnd"/>
      <w:r>
        <w:rPr>
          <w:lang w:val="en-US"/>
        </w:rPr>
        <w:t xml:space="preserve"> any material that is indecent, obscene, hateful, discriminatory, defamatory, slanderous, libelous, unlawful, or otherwise inappropriate;</w:t>
      </w:r>
    </w:p>
    <w:p w14:paraId="14E24768" w14:textId="77777777" w:rsidR="00710D25" w:rsidRDefault="00710D25" w:rsidP="00710D25">
      <w:pPr>
        <w:pStyle w:val="ListParagraph"/>
        <w:numPr>
          <w:ilvl w:val="0"/>
          <w:numId w:val="1"/>
        </w:numPr>
        <w:spacing w:after="0"/>
        <w:rPr>
          <w:lang w:val="en-US"/>
        </w:rPr>
      </w:pPr>
      <w:r>
        <w:rPr>
          <w:lang w:val="en-US"/>
        </w:rPr>
        <w:t>Is submitted in bad faith, is inappropriate, or otherwise violates these Official Rules; and/or</w:t>
      </w:r>
    </w:p>
    <w:p w14:paraId="47DA281D" w14:textId="77777777" w:rsidR="00710D25" w:rsidRDefault="00710D25" w:rsidP="00710D25">
      <w:pPr>
        <w:pStyle w:val="ListParagraph"/>
        <w:numPr>
          <w:ilvl w:val="0"/>
          <w:numId w:val="1"/>
        </w:numPr>
        <w:spacing w:after="0"/>
        <w:rPr>
          <w:lang w:val="en-US"/>
        </w:rPr>
      </w:pPr>
      <w:r>
        <w:rPr>
          <w:lang w:val="en-US"/>
        </w:rPr>
        <w:t xml:space="preserve">Is submitted by any person who tampers with or abuses any aspect of the Program or the Host website, who acts in an unsportsmanlike or disruptive manner, who violates these Official Rules, or about whom a background check provides unsatisfactory results. </w:t>
      </w:r>
    </w:p>
    <w:p w14:paraId="1741B761" w14:textId="77777777" w:rsidR="00710D25" w:rsidRPr="00BC5CFD" w:rsidRDefault="00710D25" w:rsidP="00710D25">
      <w:pPr>
        <w:spacing w:after="0"/>
        <w:rPr>
          <w:lang w:val="en-US"/>
        </w:rPr>
      </w:pPr>
      <w:r>
        <w:rPr>
          <w:lang w:val="en-US"/>
        </w:rPr>
        <w:t xml:space="preserve">If there is a dispute about who submitted an entry, the authorized account holder of the e-mail address used to register will be deemed to be the authorized representative of the early education provider and the early education provider identified in the entry will be deemed the entrant for the Program. The “authorized account holder” is the natural person assigned an e-mail address by an Internet access provider, online service provider, or other organization responsible for assigning e-mail addresses for the domain associated with the submitted address. The authorized representative may be required to show proof of being the authorized account holder. </w:t>
      </w:r>
    </w:p>
    <w:p w14:paraId="4F24CBB8" w14:textId="77777777" w:rsidR="00710D25" w:rsidRDefault="00710D25" w:rsidP="00710D25">
      <w:pPr>
        <w:spacing w:after="0"/>
        <w:rPr>
          <w:lang w:val="en-US"/>
        </w:rPr>
      </w:pPr>
    </w:p>
    <w:p w14:paraId="51A8369F" w14:textId="16F820A4" w:rsidR="00710D25" w:rsidRDefault="00710D25" w:rsidP="00710D25">
      <w:pPr>
        <w:spacing w:after="0"/>
        <w:rPr>
          <w:lang w:val="en-US"/>
        </w:rPr>
      </w:pPr>
      <w:r w:rsidRPr="003170F4">
        <w:rPr>
          <w:b/>
          <w:bCs/>
          <w:lang w:val="en-US"/>
        </w:rPr>
        <w:t>Submissions</w:t>
      </w:r>
      <w:r>
        <w:rPr>
          <w:lang w:val="en-US"/>
        </w:rPr>
        <w:t xml:space="preserve">: After an entry has been submitted, it cannot be modified in any way and Sponsors are not responsible for any delayed entry, incomplete entry, or entry not received, recognized, or accepted for any reason. Entrant </w:t>
      </w:r>
      <w:r w:rsidRPr="00210BC2">
        <w:rPr>
          <w:lang w:val="en-US"/>
        </w:rPr>
        <w:t xml:space="preserve">retains all rights in and to its product or service, including all intellectual property rights, but no </w:t>
      </w:r>
      <w:r>
        <w:rPr>
          <w:lang w:val="en-US"/>
        </w:rPr>
        <w:t xml:space="preserve">entry </w:t>
      </w:r>
      <w:r w:rsidRPr="00210BC2">
        <w:rPr>
          <w:lang w:val="en-US"/>
        </w:rPr>
        <w:t xml:space="preserve">may disclose any information confidential to or any trade secret of the </w:t>
      </w:r>
      <w:r>
        <w:rPr>
          <w:lang w:val="en-US"/>
        </w:rPr>
        <w:t>entrant</w:t>
      </w:r>
      <w:r w:rsidRPr="00210BC2">
        <w:rPr>
          <w:lang w:val="en-US"/>
        </w:rPr>
        <w:t xml:space="preserve"> or any third party. Sponsors will treat all information disclosed by </w:t>
      </w:r>
      <w:r>
        <w:rPr>
          <w:lang w:val="en-US"/>
        </w:rPr>
        <w:t>entrant</w:t>
      </w:r>
      <w:r w:rsidRPr="00210BC2">
        <w:rPr>
          <w:lang w:val="en-US"/>
        </w:rPr>
        <w:t xml:space="preserve"> as nonconfidential.</w:t>
      </w:r>
    </w:p>
    <w:p w14:paraId="3D44575D" w14:textId="77777777" w:rsidR="00710D25" w:rsidRDefault="00710D25" w:rsidP="00710D25">
      <w:pPr>
        <w:spacing w:after="0"/>
        <w:rPr>
          <w:lang w:val="en-US"/>
        </w:rPr>
      </w:pPr>
    </w:p>
    <w:p w14:paraId="01D87051" w14:textId="77777777" w:rsidR="00710D25" w:rsidRDefault="00710D25" w:rsidP="00710D25">
      <w:pPr>
        <w:spacing w:after="0"/>
        <w:rPr>
          <w:lang w:val="en-US"/>
        </w:rPr>
      </w:pPr>
      <w:r w:rsidRPr="00210BC2">
        <w:rPr>
          <w:lang w:val="en-US"/>
        </w:rPr>
        <w:t xml:space="preserve">By submitting an </w:t>
      </w:r>
      <w:r>
        <w:rPr>
          <w:lang w:val="en-US"/>
        </w:rPr>
        <w:t>entry</w:t>
      </w:r>
      <w:r w:rsidRPr="00210BC2">
        <w:rPr>
          <w:lang w:val="en-US"/>
        </w:rPr>
        <w:t xml:space="preserve"> to the Program, each </w:t>
      </w:r>
      <w:r>
        <w:rPr>
          <w:lang w:val="en-US"/>
        </w:rPr>
        <w:t>entrant</w:t>
      </w:r>
      <w:r w:rsidRPr="00210BC2">
        <w:rPr>
          <w:lang w:val="en-US"/>
        </w:rPr>
        <w:t xml:space="preserve"> hereby grants the Sponsors, the National Basketball Association (“NBA”), </w:t>
      </w:r>
      <w:r>
        <w:rPr>
          <w:lang w:val="en-US"/>
        </w:rPr>
        <w:t>and the Host</w:t>
      </w:r>
      <w:r w:rsidRPr="00210BC2">
        <w:rPr>
          <w:lang w:val="en-US"/>
        </w:rPr>
        <w:t xml:space="preserve"> a royalty-free, irrevocable, perpetual, global, nonexclusive license to use, reproduce, modify, publish, create derivative works from, and display the information in the </w:t>
      </w:r>
      <w:r>
        <w:rPr>
          <w:lang w:val="en-US"/>
        </w:rPr>
        <w:t>entry</w:t>
      </w:r>
      <w:r w:rsidRPr="00210BC2">
        <w:rPr>
          <w:lang w:val="en-US"/>
        </w:rPr>
        <w:t xml:space="preserve">, in whole or in part, and such </w:t>
      </w:r>
      <w:r>
        <w:rPr>
          <w:lang w:val="en-US"/>
        </w:rPr>
        <w:t>e</w:t>
      </w:r>
      <w:r w:rsidRPr="00210BC2">
        <w:rPr>
          <w:lang w:val="en-US"/>
        </w:rPr>
        <w:t>ntrant’s</w:t>
      </w:r>
      <w:r>
        <w:rPr>
          <w:lang w:val="en-US"/>
        </w:rPr>
        <w:t xml:space="preserve"> and the associated early education provider’s</w:t>
      </w:r>
      <w:r w:rsidRPr="00210BC2">
        <w:rPr>
          <w:lang w:val="en-US"/>
        </w:rPr>
        <w:t xml:space="preserve"> name, logos, and other trademarks, and to incorporate it into other works, in any form, media, or technology, now known or later developed, for any purpose including for promotional and marketing purposes, including on www.nba.com, or other </w:t>
      </w:r>
      <w:r>
        <w:rPr>
          <w:lang w:val="en-US"/>
        </w:rPr>
        <w:t>Amica</w:t>
      </w:r>
      <w:r w:rsidRPr="00210BC2">
        <w:rPr>
          <w:lang w:val="en-US"/>
        </w:rPr>
        <w:t>-branded, BCSF-branded, Boston Celtics-branded websites or social platforms.</w:t>
      </w:r>
      <w:r>
        <w:rPr>
          <w:lang w:val="en-US"/>
        </w:rPr>
        <w:t xml:space="preserve"> </w:t>
      </w:r>
      <w:r w:rsidRPr="00210BC2">
        <w:rPr>
          <w:lang w:val="en-US"/>
        </w:rPr>
        <w:t xml:space="preserve">The Released Parties (as defined below) do not guarantee that any </w:t>
      </w:r>
      <w:r>
        <w:rPr>
          <w:lang w:val="en-US"/>
        </w:rPr>
        <w:t>entry</w:t>
      </w:r>
      <w:r w:rsidRPr="00210BC2">
        <w:rPr>
          <w:lang w:val="en-US"/>
        </w:rPr>
        <w:t xml:space="preserve"> will be used as described in the preceding license.</w:t>
      </w:r>
      <w:r>
        <w:rPr>
          <w:lang w:val="en-US"/>
        </w:rPr>
        <w:t xml:space="preserve"> </w:t>
      </w:r>
      <w:r w:rsidRPr="00210BC2">
        <w:rPr>
          <w:lang w:val="en-US"/>
        </w:rPr>
        <w:t xml:space="preserve">The Released Parties (as defined below) are not responsible for any unauthorized use by third parties of any </w:t>
      </w:r>
      <w:r>
        <w:rPr>
          <w:lang w:val="en-US"/>
        </w:rPr>
        <w:t>e</w:t>
      </w:r>
      <w:r w:rsidRPr="00210BC2">
        <w:rPr>
          <w:lang w:val="en-US"/>
        </w:rPr>
        <w:t>ntry.</w:t>
      </w:r>
    </w:p>
    <w:p w14:paraId="67598B9F" w14:textId="77777777" w:rsidR="00710D25" w:rsidRDefault="00710D25" w:rsidP="00710D25">
      <w:pPr>
        <w:spacing w:after="0"/>
        <w:rPr>
          <w:lang w:val="en-US"/>
        </w:rPr>
      </w:pPr>
    </w:p>
    <w:p w14:paraId="714E3571" w14:textId="77777777" w:rsidR="00710D25" w:rsidRDefault="00710D25" w:rsidP="00710D25">
      <w:pPr>
        <w:spacing w:after="0"/>
        <w:rPr>
          <w:lang w:val="en-US"/>
        </w:rPr>
      </w:pPr>
      <w:r w:rsidRPr="003170F4">
        <w:rPr>
          <w:b/>
          <w:bCs/>
          <w:lang w:val="en-US"/>
        </w:rPr>
        <w:t>Review Criteria</w:t>
      </w:r>
      <w:r>
        <w:rPr>
          <w:lang w:val="en-US"/>
        </w:rPr>
        <w:t>: Entries will be reviewed by Host, Sponsors and/or their designated agents (collectively, the “Panel”) based on the following criteria (“Grant Recipient Review Criteria”):</w:t>
      </w:r>
    </w:p>
    <w:p w14:paraId="6065295C" w14:textId="77777777" w:rsidR="00710D25" w:rsidRDefault="00710D25" w:rsidP="00710D25">
      <w:pPr>
        <w:pStyle w:val="ListParagraph"/>
        <w:numPr>
          <w:ilvl w:val="0"/>
          <w:numId w:val="2"/>
        </w:numPr>
        <w:spacing w:after="0"/>
        <w:ind w:left="360"/>
        <w:rPr>
          <w:lang w:val="en-US"/>
        </w:rPr>
      </w:pPr>
      <w:r>
        <w:rPr>
          <w:lang w:val="en-US"/>
        </w:rPr>
        <w:t xml:space="preserve">Clarity and feasibility of plan for proposed use of Grant funds; </w:t>
      </w:r>
    </w:p>
    <w:p w14:paraId="23F08B43" w14:textId="77777777" w:rsidR="00710D25" w:rsidRDefault="00710D25" w:rsidP="00710D25">
      <w:pPr>
        <w:pStyle w:val="ListParagraph"/>
        <w:numPr>
          <w:ilvl w:val="0"/>
          <w:numId w:val="2"/>
        </w:numPr>
        <w:spacing w:after="0"/>
        <w:ind w:left="360"/>
        <w:rPr>
          <w:lang w:val="en-US"/>
        </w:rPr>
      </w:pPr>
      <w:r>
        <w:rPr>
          <w:lang w:val="en-US"/>
        </w:rPr>
        <w:t>Demonstrated need for Grant funds; and</w:t>
      </w:r>
    </w:p>
    <w:p w14:paraId="5E1B3ED6" w14:textId="77777777" w:rsidR="00710D25" w:rsidRDefault="00710D25" w:rsidP="00710D25">
      <w:pPr>
        <w:pStyle w:val="ListParagraph"/>
        <w:numPr>
          <w:ilvl w:val="0"/>
          <w:numId w:val="2"/>
        </w:numPr>
        <w:spacing w:after="0"/>
        <w:ind w:left="360"/>
        <w:rPr>
          <w:lang w:val="en-US"/>
        </w:rPr>
      </w:pPr>
      <w:r>
        <w:rPr>
          <w:lang w:val="en-US"/>
        </w:rPr>
        <w:t xml:space="preserve">Demonstrated commitment to community. </w:t>
      </w:r>
    </w:p>
    <w:p w14:paraId="56468C1B" w14:textId="77777777" w:rsidR="00710D25" w:rsidRPr="00210BC2" w:rsidRDefault="00710D25" w:rsidP="00710D25">
      <w:pPr>
        <w:spacing w:after="0"/>
        <w:rPr>
          <w:lang w:val="en-US"/>
        </w:rPr>
      </w:pPr>
      <w:r>
        <w:rPr>
          <w:lang w:val="en-US"/>
        </w:rPr>
        <w:lastRenderedPageBreak/>
        <w:t xml:space="preserve">Sponsors will award Grants to entrants based on the Grant Recipient Review Criteria (the “Grant Recipients”). </w:t>
      </w:r>
    </w:p>
    <w:p w14:paraId="6B79C504" w14:textId="77777777" w:rsidR="00710D25" w:rsidRPr="003170F4" w:rsidRDefault="00710D25" w:rsidP="00710D25">
      <w:pPr>
        <w:spacing w:after="0"/>
        <w:rPr>
          <w:lang w:val="en-US"/>
        </w:rPr>
      </w:pPr>
    </w:p>
    <w:p w14:paraId="39882928" w14:textId="77777777" w:rsidR="00710D25" w:rsidRPr="002448A4" w:rsidRDefault="00710D25" w:rsidP="00710D25">
      <w:pPr>
        <w:spacing w:after="0"/>
        <w:rPr>
          <w:lang w:val="en-US"/>
        </w:rPr>
      </w:pPr>
      <w:r>
        <w:rPr>
          <w:b/>
          <w:bCs/>
          <w:lang w:val="en-US"/>
        </w:rPr>
        <w:t>Privacy</w:t>
      </w:r>
      <w:r>
        <w:rPr>
          <w:lang w:val="en-US"/>
        </w:rPr>
        <w:t>: Information provided through the application process is the responsibility of each applicant. Applications submitted remain confidential to the general public and any fellow applicants. For further information please see </w:t>
      </w:r>
      <w:hyperlink r:id="rId7" w:history="1">
        <w:r>
          <w:rPr>
            <w:rStyle w:val="Hyperlink"/>
            <w:b/>
            <w:bCs/>
            <w:lang w:val="en-US"/>
          </w:rPr>
          <w:t>LISC’s privacy policy</w:t>
        </w:r>
      </w:hyperlink>
      <w:r>
        <w:rPr>
          <w:lang w:val="en-US"/>
        </w:rPr>
        <w:t xml:space="preserve"> and </w:t>
      </w:r>
      <w:hyperlink r:id="rId8" w:history="1">
        <w:r w:rsidRPr="00CE2A04">
          <w:rPr>
            <w:rStyle w:val="Hyperlink"/>
            <w:b/>
            <w:bCs/>
            <w:lang w:val="en-US"/>
          </w:rPr>
          <w:t>BCSF’s privacy policy</w:t>
        </w:r>
      </w:hyperlink>
      <w:r>
        <w:rPr>
          <w:lang w:val="en-US"/>
        </w:rPr>
        <w:t>. Data entered on this secure form uses FormAssembly </w:t>
      </w:r>
      <w:hyperlink r:id="rId9" w:anchor="close" w:history="1">
        <w:r>
          <w:rPr>
            <w:rStyle w:val="Hyperlink"/>
            <w:b/>
            <w:bCs/>
            <w:lang w:val="en-US"/>
          </w:rPr>
          <w:t>More info</w:t>
        </w:r>
      </w:hyperlink>
      <w:r>
        <w:rPr>
          <w:lang w:val="en-US"/>
        </w:rPr>
        <w:t xml:space="preserve">. </w:t>
      </w:r>
    </w:p>
    <w:p w14:paraId="379FC35E" w14:textId="77777777" w:rsidR="00710D25" w:rsidRDefault="00710D25" w:rsidP="00710D25">
      <w:pPr>
        <w:spacing w:after="0"/>
        <w:rPr>
          <w:b/>
          <w:bCs/>
          <w:lang w:val="en-US"/>
        </w:rPr>
      </w:pPr>
    </w:p>
    <w:p w14:paraId="0716ACD7" w14:textId="77777777" w:rsidR="00710D25" w:rsidRPr="009905B6" w:rsidRDefault="00710D25" w:rsidP="00710D25">
      <w:pPr>
        <w:spacing w:after="0"/>
        <w:rPr>
          <w:lang w:val="en-US"/>
        </w:rPr>
      </w:pPr>
      <w:r w:rsidRPr="009905B6">
        <w:rPr>
          <w:b/>
          <w:bCs/>
          <w:lang w:val="en-US"/>
        </w:rPr>
        <w:t>Submission Guidance</w:t>
      </w:r>
      <w:r w:rsidRPr="009905B6">
        <w:rPr>
          <w:lang w:val="en-US"/>
        </w:rPr>
        <w:t>: LISC cannot accept changes to your application once it has been submitted, so please review it carefully. </w:t>
      </w:r>
    </w:p>
    <w:p w14:paraId="0BF176B8" w14:textId="77777777" w:rsidR="00710D25" w:rsidRPr="009905B6" w:rsidRDefault="00710D25" w:rsidP="00710D25">
      <w:pPr>
        <w:spacing w:after="0"/>
        <w:rPr>
          <w:lang w:val="en-US"/>
        </w:rPr>
      </w:pPr>
    </w:p>
    <w:p w14:paraId="496436AD" w14:textId="77777777" w:rsidR="00710D25" w:rsidRPr="003170F4" w:rsidRDefault="00710D25" w:rsidP="00710D25">
      <w:pPr>
        <w:spacing w:after="0"/>
        <w:rPr>
          <w:lang w:val="en-US"/>
        </w:rPr>
      </w:pPr>
      <w:r w:rsidRPr="003170F4">
        <w:rPr>
          <w:b/>
          <w:bCs/>
          <w:lang w:val="en-US"/>
        </w:rPr>
        <w:t>Additional Rules</w:t>
      </w:r>
      <w:r w:rsidRPr="009905B6">
        <w:rPr>
          <w:lang w:val="en-US"/>
        </w:rPr>
        <w:t xml:space="preserve">. </w:t>
      </w:r>
      <w:r w:rsidRPr="003170F4">
        <w:rPr>
          <w:lang w:val="en-US"/>
        </w:rPr>
        <w:t xml:space="preserve">Sponsors, in their sole discretion, shall select the </w:t>
      </w:r>
      <w:r>
        <w:rPr>
          <w:lang w:val="en-US"/>
        </w:rPr>
        <w:t>e</w:t>
      </w:r>
      <w:r w:rsidRPr="003170F4">
        <w:rPr>
          <w:lang w:val="en-US"/>
        </w:rPr>
        <w:t>ntrants that have been selected as Grant Recipients.</w:t>
      </w:r>
      <w:r>
        <w:rPr>
          <w:lang w:val="en-US"/>
        </w:rPr>
        <w:t xml:space="preserve"> </w:t>
      </w:r>
      <w:r w:rsidRPr="003170F4">
        <w:rPr>
          <w:lang w:val="en-US"/>
        </w:rPr>
        <w:t xml:space="preserve">Prior to receiving such grant, each Grant Recipient will be required to execute and return to Sponsors a separate agreement, to be provided upon their selection as a Grant Recipient (the “Recipient Agreement”). Subject to compliance with these Official Rules and providing requisite information to </w:t>
      </w:r>
      <w:r>
        <w:rPr>
          <w:lang w:val="en-US"/>
        </w:rPr>
        <w:t>BCSF</w:t>
      </w:r>
      <w:r w:rsidRPr="003170F4">
        <w:rPr>
          <w:lang w:val="en-US"/>
        </w:rPr>
        <w:t xml:space="preserve">, </w:t>
      </w:r>
      <w:r>
        <w:rPr>
          <w:lang w:val="en-US"/>
        </w:rPr>
        <w:t>BCSF</w:t>
      </w:r>
      <w:r w:rsidRPr="003170F4">
        <w:rPr>
          <w:lang w:val="en-US"/>
        </w:rPr>
        <w:t xml:space="preserve"> will award the applicable grant to the Grant Recipient. Prior to selection, Sponsors may, in their determination, request that </w:t>
      </w:r>
      <w:r>
        <w:rPr>
          <w:lang w:val="en-US"/>
        </w:rPr>
        <w:t>e</w:t>
      </w:r>
      <w:r w:rsidRPr="003170F4">
        <w:rPr>
          <w:lang w:val="en-US"/>
        </w:rPr>
        <w:t>ntrants: (</w:t>
      </w:r>
      <w:proofErr w:type="spellStart"/>
      <w:r w:rsidRPr="003170F4">
        <w:rPr>
          <w:lang w:val="en-US"/>
        </w:rPr>
        <w:t>i</w:t>
      </w:r>
      <w:proofErr w:type="spellEnd"/>
      <w:r w:rsidRPr="003170F4">
        <w:rPr>
          <w:lang w:val="en-US"/>
        </w:rPr>
        <w:t xml:space="preserve">) conduct a brief interview with Sponsor(s), and/or (ii) request additional materials relating to their </w:t>
      </w:r>
      <w:r>
        <w:rPr>
          <w:lang w:val="en-US"/>
        </w:rPr>
        <w:t>e</w:t>
      </w:r>
      <w:r w:rsidRPr="003170F4">
        <w:rPr>
          <w:lang w:val="en-US"/>
        </w:rPr>
        <w:t>ntry.</w:t>
      </w:r>
      <w:r>
        <w:rPr>
          <w:lang w:val="en-US"/>
        </w:rPr>
        <w:t xml:space="preserve"> </w:t>
      </w:r>
      <w:r w:rsidRPr="003170F4">
        <w:rPr>
          <w:lang w:val="en-US"/>
        </w:rPr>
        <w:t>Sponsors’ decisions are final and not open to dispute of any kind.</w:t>
      </w:r>
      <w:r>
        <w:rPr>
          <w:lang w:val="en-US"/>
        </w:rPr>
        <w:t xml:space="preserve"> </w:t>
      </w:r>
      <w:r w:rsidRPr="003170F4">
        <w:rPr>
          <w:lang w:val="en-US"/>
        </w:rPr>
        <w:t xml:space="preserve">If a potential Grant Recipient cannot be located or does not respond within seven </w:t>
      </w:r>
      <w:r>
        <w:rPr>
          <w:lang w:val="en-US"/>
        </w:rPr>
        <w:t xml:space="preserve">(7) </w:t>
      </w:r>
      <w:r w:rsidRPr="003170F4">
        <w:rPr>
          <w:lang w:val="en-US"/>
        </w:rPr>
        <w:t>days after the Sponsors’ notification, or the potential Grant Recipient rejects the grant or fails to complete the Recipient Agreement within the allotted time period, the grant will be forfeited and awarded to an alternate recipient.</w:t>
      </w:r>
    </w:p>
    <w:p w14:paraId="24926FC7" w14:textId="77777777" w:rsidR="00710D25" w:rsidRDefault="00710D25" w:rsidP="00710D25">
      <w:pPr>
        <w:spacing w:after="0"/>
        <w:rPr>
          <w:lang w:val="en-US"/>
        </w:rPr>
      </w:pPr>
    </w:p>
    <w:p w14:paraId="20D6F279" w14:textId="77777777" w:rsidR="00710D25" w:rsidRPr="003170F4" w:rsidRDefault="00710D25" w:rsidP="00710D25">
      <w:pPr>
        <w:spacing w:after="0"/>
        <w:rPr>
          <w:b/>
          <w:bCs/>
          <w:lang w:val="en-US"/>
        </w:rPr>
      </w:pPr>
      <w:r w:rsidRPr="003170F4">
        <w:rPr>
          <w:b/>
          <w:bCs/>
          <w:lang w:val="en-US"/>
        </w:rPr>
        <w:t>Summary of Grants</w:t>
      </w:r>
      <w:r w:rsidRPr="009905B6">
        <w:rPr>
          <w:lang w:val="en-US"/>
        </w:rPr>
        <w:t>.</w:t>
      </w:r>
      <w:r w:rsidRPr="003170F4">
        <w:rPr>
          <w:b/>
          <w:bCs/>
          <w:lang w:val="en-US"/>
        </w:rPr>
        <w:t xml:space="preserve"> </w:t>
      </w:r>
    </w:p>
    <w:p w14:paraId="7120C2E0" w14:textId="0AD6D82E" w:rsidR="00710D25" w:rsidRPr="003170F4" w:rsidRDefault="00710D25" w:rsidP="00710D25">
      <w:pPr>
        <w:pStyle w:val="ListParagraph"/>
        <w:numPr>
          <w:ilvl w:val="0"/>
          <w:numId w:val="3"/>
        </w:numPr>
        <w:spacing w:after="0"/>
        <w:ind w:left="360"/>
        <w:rPr>
          <w:lang w:val="en-US"/>
        </w:rPr>
      </w:pPr>
      <w:r w:rsidRPr="003170F4">
        <w:rPr>
          <w:lang w:val="en-US"/>
        </w:rPr>
        <w:t>Each Grant Recipient will receive a</w:t>
      </w:r>
      <w:r w:rsidR="00D460C1">
        <w:rPr>
          <w:lang w:val="en-US"/>
        </w:rPr>
        <w:t xml:space="preserve"> grant of</w:t>
      </w:r>
      <w:r w:rsidRPr="003170F4">
        <w:rPr>
          <w:lang w:val="en-US"/>
        </w:rPr>
        <w:t xml:space="preserve"> $</w:t>
      </w:r>
      <w:r w:rsidRPr="009905B6">
        <w:rPr>
          <w:lang w:val="en-US"/>
        </w:rPr>
        <w:t>50</w:t>
      </w:r>
      <w:r w:rsidRPr="003170F4">
        <w:rPr>
          <w:lang w:val="en-US"/>
        </w:rPr>
        <w:t>,000</w:t>
      </w:r>
      <w:r w:rsidRPr="009905B6">
        <w:rPr>
          <w:lang w:val="en-US"/>
        </w:rPr>
        <w:t>.00</w:t>
      </w:r>
      <w:r w:rsidRPr="003170F4">
        <w:rPr>
          <w:lang w:val="en-US"/>
        </w:rPr>
        <w:t xml:space="preserve"> (USD) (the “Grant”), to be used for the benefit of the Grant Recipient’s </w:t>
      </w:r>
      <w:r w:rsidR="00D460C1">
        <w:rPr>
          <w:lang w:val="en-US"/>
        </w:rPr>
        <w:t>organization</w:t>
      </w:r>
      <w:r w:rsidRPr="003170F4">
        <w:rPr>
          <w:lang w:val="en-US"/>
        </w:rPr>
        <w:t>.</w:t>
      </w:r>
    </w:p>
    <w:p w14:paraId="10E1110D" w14:textId="77777777" w:rsidR="00710D25" w:rsidRPr="003170F4" w:rsidRDefault="00710D25" w:rsidP="00710D25">
      <w:pPr>
        <w:pStyle w:val="ListParagraph"/>
        <w:numPr>
          <w:ilvl w:val="0"/>
          <w:numId w:val="3"/>
        </w:numPr>
        <w:spacing w:after="0"/>
        <w:ind w:left="360"/>
        <w:rPr>
          <w:lang w:val="en-US"/>
        </w:rPr>
      </w:pPr>
      <w:r w:rsidRPr="003170F4">
        <w:rPr>
          <w:lang w:val="en-US"/>
        </w:rPr>
        <w:t xml:space="preserve">Each Grant Recipient may receive recognition on </w:t>
      </w:r>
      <w:r>
        <w:rPr>
          <w:lang w:val="en-US"/>
        </w:rPr>
        <w:t>Sponsor-controlled</w:t>
      </w:r>
      <w:r w:rsidRPr="003170F4">
        <w:rPr>
          <w:lang w:val="en-US"/>
        </w:rPr>
        <w:t xml:space="preserve"> platforms.</w:t>
      </w:r>
    </w:p>
    <w:p w14:paraId="2557D500" w14:textId="77777777" w:rsidR="00710D25" w:rsidRPr="003170F4" w:rsidRDefault="00710D25" w:rsidP="00710D25">
      <w:pPr>
        <w:pStyle w:val="ListParagraph"/>
        <w:numPr>
          <w:ilvl w:val="0"/>
          <w:numId w:val="3"/>
        </w:numPr>
        <w:spacing w:after="0"/>
        <w:ind w:left="360"/>
        <w:rPr>
          <w:lang w:val="en-US"/>
        </w:rPr>
      </w:pPr>
      <w:r w:rsidRPr="003170F4">
        <w:rPr>
          <w:lang w:val="en-US"/>
        </w:rPr>
        <w:t>Each Grant is awarded “as is” with no warranty or guarantee, either express or implied by Sponsors.</w:t>
      </w:r>
    </w:p>
    <w:p w14:paraId="35931A19" w14:textId="77777777" w:rsidR="00710D25" w:rsidRPr="003170F4" w:rsidRDefault="00710D25" w:rsidP="00710D25">
      <w:pPr>
        <w:pStyle w:val="ListParagraph"/>
        <w:numPr>
          <w:ilvl w:val="0"/>
          <w:numId w:val="3"/>
        </w:numPr>
        <w:spacing w:after="0"/>
        <w:ind w:left="360"/>
        <w:rPr>
          <w:lang w:val="en-US"/>
        </w:rPr>
      </w:pPr>
      <w:r w:rsidRPr="003170F4">
        <w:rPr>
          <w:lang w:val="en-US"/>
        </w:rPr>
        <w:t>Each Grant Recipient is responsible for all applicable federal, state, and local taxes, if any, as well as any other costs and expenses associated with grant acceptance and use not specified in these Official Rules.</w:t>
      </w:r>
    </w:p>
    <w:p w14:paraId="675CF44A" w14:textId="77777777" w:rsidR="00710D25" w:rsidRPr="003170F4" w:rsidRDefault="00710D25" w:rsidP="00710D25">
      <w:pPr>
        <w:pStyle w:val="ListParagraph"/>
        <w:numPr>
          <w:ilvl w:val="0"/>
          <w:numId w:val="3"/>
        </w:numPr>
        <w:spacing w:after="0"/>
        <w:ind w:left="360"/>
        <w:rPr>
          <w:lang w:val="en-US"/>
        </w:rPr>
      </w:pPr>
      <w:r w:rsidRPr="003170F4">
        <w:rPr>
          <w:lang w:val="en-US"/>
        </w:rPr>
        <w:t>The Released Parties make no warranties of any kind, either express or implied, including any implied warranty of merchantability or fitness for a particular purpose, with respect to any grant awarded in the Program.</w:t>
      </w:r>
    </w:p>
    <w:p w14:paraId="7414B876" w14:textId="77777777" w:rsidR="00710D25" w:rsidRDefault="00710D25" w:rsidP="00710D25">
      <w:pPr>
        <w:spacing w:after="0"/>
        <w:rPr>
          <w:lang w:val="en-US"/>
        </w:rPr>
      </w:pPr>
    </w:p>
    <w:p w14:paraId="59F57130" w14:textId="77777777" w:rsidR="00710D25" w:rsidRPr="003170F4" w:rsidRDefault="00710D25" w:rsidP="00710D25">
      <w:pPr>
        <w:spacing w:after="0"/>
        <w:rPr>
          <w:b/>
          <w:bCs/>
          <w:lang w:val="en-US"/>
        </w:rPr>
      </w:pPr>
      <w:r w:rsidRPr="003170F4">
        <w:rPr>
          <w:b/>
          <w:bCs/>
          <w:lang w:val="en-US"/>
        </w:rPr>
        <w:t>Likelihood of Receiving a Grant</w:t>
      </w:r>
      <w:r w:rsidRPr="003170F4">
        <w:rPr>
          <w:lang w:val="en-US"/>
        </w:rPr>
        <w:t>.</w:t>
      </w:r>
    </w:p>
    <w:p w14:paraId="3804350D" w14:textId="77777777" w:rsidR="00710D25" w:rsidRDefault="00710D25" w:rsidP="00710D25">
      <w:pPr>
        <w:spacing w:after="0"/>
        <w:rPr>
          <w:lang w:val="en-US"/>
        </w:rPr>
      </w:pPr>
      <w:r w:rsidRPr="003170F4">
        <w:rPr>
          <w:lang w:val="en-US"/>
        </w:rPr>
        <w:t xml:space="preserve">The likelihood of receiving a Grant will depend on the number of eligible </w:t>
      </w:r>
      <w:r>
        <w:rPr>
          <w:lang w:val="en-US"/>
        </w:rPr>
        <w:t>e</w:t>
      </w:r>
      <w:r w:rsidRPr="003170F4">
        <w:rPr>
          <w:lang w:val="en-US"/>
        </w:rPr>
        <w:t xml:space="preserve">ntries received during the </w:t>
      </w:r>
      <w:r>
        <w:rPr>
          <w:lang w:val="en-US"/>
        </w:rPr>
        <w:t>Application Period for the Program</w:t>
      </w:r>
      <w:r w:rsidRPr="003170F4">
        <w:rPr>
          <w:lang w:val="en-US"/>
        </w:rPr>
        <w:t xml:space="preserve">, and the number of </w:t>
      </w:r>
      <w:r>
        <w:rPr>
          <w:lang w:val="en-US"/>
        </w:rPr>
        <w:t>e</w:t>
      </w:r>
      <w:r w:rsidRPr="003170F4">
        <w:rPr>
          <w:lang w:val="en-US"/>
        </w:rPr>
        <w:t>ntries that meet the Grant Recipient Review Criteria, as determined by Sponsors in their sole discretion.</w:t>
      </w:r>
    </w:p>
    <w:p w14:paraId="1473FBCF" w14:textId="77777777" w:rsidR="00710D25" w:rsidRPr="003170F4" w:rsidRDefault="00710D25" w:rsidP="00710D25">
      <w:pPr>
        <w:spacing w:after="0"/>
        <w:rPr>
          <w:lang w:val="en-US"/>
        </w:rPr>
      </w:pPr>
    </w:p>
    <w:p w14:paraId="408FDDA3" w14:textId="6F300552" w:rsidR="00710D25" w:rsidRPr="003170F4" w:rsidRDefault="00710D25" w:rsidP="00710D25">
      <w:pPr>
        <w:spacing w:after="0"/>
        <w:rPr>
          <w:lang w:val="en-US"/>
        </w:rPr>
      </w:pPr>
      <w:r w:rsidRPr="003170F4">
        <w:rPr>
          <w:b/>
          <w:bCs/>
          <w:lang w:val="en-US"/>
        </w:rPr>
        <w:t>Releases</w:t>
      </w:r>
      <w:r w:rsidRPr="003170F4">
        <w:rPr>
          <w:lang w:val="en-US"/>
        </w:rPr>
        <w:t xml:space="preserve">. Each </w:t>
      </w:r>
      <w:r>
        <w:rPr>
          <w:lang w:val="en-US"/>
        </w:rPr>
        <w:t>e</w:t>
      </w:r>
      <w:r w:rsidRPr="003170F4">
        <w:rPr>
          <w:lang w:val="en-US"/>
        </w:rPr>
        <w:t xml:space="preserve">ntrant and </w:t>
      </w:r>
      <w:r>
        <w:rPr>
          <w:lang w:val="en-US"/>
        </w:rPr>
        <w:t>early education provider</w:t>
      </w:r>
      <w:r w:rsidRPr="003170F4">
        <w:rPr>
          <w:lang w:val="en-US"/>
        </w:rPr>
        <w:t xml:space="preserve"> will release, discharge and hold harmless Sponsors, </w:t>
      </w:r>
      <w:r>
        <w:rPr>
          <w:lang w:val="en-US"/>
        </w:rPr>
        <w:t xml:space="preserve">Banner Seventeen, LLC, doing business as the Boston Celtics, </w:t>
      </w:r>
      <w:r w:rsidRPr="003170F4">
        <w:rPr>
          <w:lang w:val="en-US"/>
        </w:rPr>
        <w:t>the NBA and its Member Teams, NBA Properties, Inc.,</w:t>
      </w:r>
      <w:r>
        <w:rPr>
          <w:lang w:val="en-US"/>
        </w:rPr>
        <w:t xml:space="preserve"> and</w:t>
      </w:r>
      <w:r w:rsidRPr="003170F4">
        <w:rPr>
          <w:lang w:val="en-US"/>
        </w:rPr>
        <w:t xml:space="preserve"> </w:t>
      </w:r>
      <w:r>
        <w:rPr>
          <w:lang w:val="en-US"/>
        </w:rPr>
        <w:t>Host</w:t>
      </w:r>
      <w:r w:rsidRPr="003170F4">
        <w:rPr>
          <w:lang w:val="en-US"/>
        </w:rPr>
        <w:t xml:space="preserve"> and the respective parents, affiliates, subsidiaries, advertising and promotion agencies, and funding partners, and the shareholders, owners, directors, officers, employees, agents, and representatives of each of the foregoing (collectively, the “Released Parties,” and each, a “Released Party”), from any and all injuries, liability, losses, and </w:t>
      </w:r>
      <w:r w:rsidRPr="003170F4">
        <w:rPr>
          <w:lang w:val="en-US"/>
        </w:rPr>
        <w:lastRenderedPageBreak/>
        <w:t xml:space="preserve">damages of any kind to persons, including death or property damage resulting, in whole or in part, directly or indirectly, from the </w:t>
      </w:r>
      <w:r>
        <w:rPr>
          <w:lang w:val="en-US"/>
        </w:rPr>
        <w:t>e</w:t>
      </w:r>
      <w:r w:rsidRPr="003170F4">
        <w:rPr>
          <w:lang w:val="en-US"/>
        </w:rPr>
        <w:t xml:space="preserve">ntrant’s or the </w:t>
      </w:r>
      <w:r>
        <w:rPr>
          <w:lang w:val="en-US"/>
        </w:rPr>
        <w:t>early education provider’s</w:t>
      </w:r>
      <w:r w:rsidRPr="003170F4">
        <w:rPr>
          <w:lang w:val="en-US"/>
        </w:rPr>
        <w:t xml:space="preserve"> participation in the Program or any Program-related activity or the acceptance, possession, use, or misuse of any grant.</w:t>
      </w:r>
    </w:p>
    <w:p w14:paraId="6A367AD9" w14:textId="77777777" w:rsidR="00710D25" w:rsidRDefault="00710D25" w:rsidP="00710D25">
      <w:pPr>
        <w:spacing w:after="0"/>
        <w:rPr>
          <w:lang w:val="en-US"/>
        </w:rPr>
      </w:pPr>
    </w:p>
    <w:p w14:paraId="4713BF5B" w14:textId="77777777" w:rsidR="00710D25" w:rsidRPr="003170F4" w:rsidRDefault="00710D25" w:rsidP="00710D25">
      <w:pPr>
        <w:spacing w:after="0"/>
        <w:rPr>
          <w:lang w:val="en-US"/>
        </w:rPr>
      </w:pPr>
      <w:r w:rsidRPr="003170F4">
        <w:rPr>
          <w:lang w:val="en-US"/>
        </w:rPr>
        <w:t xml:space="preserve">The Released Parties are not responsible for: </w:t>
      </w:r>
    </w:p>
    <w:p w14:paraId="5BA0EECF" w14:textId="77777777" w:rsidR="00710D25" w:rsidRPr="003170F4" w:rsidRDefault="00710D25" w:rsidP="00710D25">
      <w:pPr>
        <w:pStyle w:val="ListParagraph"/>
        <w:numPr>
          <w:ilvl w:val="0"/>
          <w:numId w:val="4"/>
        </w:numPr>
        <w:spacing w:after="0"/>
        <w:ind w:left="360"/>
        <w:rPr>
          <w:lang w:val="en-US"/>
        </w:rPr>
      </w:pPr>
      <w:r>
        <w:rPr>
          <w:lang w:val="en-US"/>
        </w:rPr>
        <w:t>L</w:t>
      </w:r>
      <w:r w:rsidRPr="003170F4">
        <w:rPr>
          <w:lang w:val="en-US"/>
        </w:rPr>
        <w:t xml:space="preserve">ost, late, incomplete, damaged, inaccurate, stolen, delayed, misdirected, undelivered, or garbled </w:t>
      </w:r>
      <w:r>
        <w:rPr>
          <w:lang w:val="en-US"/>
        </w:rPr>
        <w:t>e</w:t>
      </w:r>
      <w:r w:rsidRPr="003170F4">
        <w:rPr>
          <w:lang w:val="en-US"/>
        </w:rPr>
        <w:t>ntries;</w:t>
      </w:r>
    </w:p>
    <w:p w14:paraId="47F6527E" w14:textId="77777777" w:rsidR="00710D25" w:rsidRPr="003170F4" w:rsidRDefault="00710D25" w:rsidP="00710D25">
      <w:pPr>
        <w:pStyle w:val="ListParagraph"/>
        <w:numPr>
          <w:ilvl w:val="0"/>
          <w:numId w:val="4"/>
        </w:numPr>
        <w:spacing w:after="0"/>
        <w:ind w:left="360"/>
        <w:rPr>
          <w:lang w:val="en-US"/>
        </w:rPr>
      </w:pPr>
      <w:r>
        <w:rPr>
          <w:lang w:val="en-US"/>
        </w:rPr>
        <w:t>L</w:t>
      </w:r>
      <w:r w:rsidRPr="003170F4">
        <w:rPr>
          <w:lang w:val="en-US"/>
        </w:rPr>
        <w:t xml:space="preserve">ost, interrupted or unavailable network, server, Internet Service Provider,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Program, including errors or difficulties that may occur in connection with the administration of the Program, the processing or review of </w:t>
      </w:r>
      <w:r>
        <w:rPr>
          <w:lang w:val="en-US"/>
        </w:rPr>
        <w:t>e</w:t>
      </w:r>
      <w:r w:rsidRPr="003170F4">
        <w:rPr>
          <w:lang w:val="en-US"/>
        </w:rPr>
        <w:t>ntries, or the announcement of the Grant Recipients;</w:t>
      </w:r>
    </w:p>
    <w:p w14:paraId="4FC776B3" w14:textId="77777777" w:rsidR="00710D25" w:rsidRPr="003170F4" w:rsidRDefault="00710D25" w:rsidP="00710D25">
      <w:pPr>
        <w:pStyle w:val="ListParagraph"/>
        <w:numPr>
          <w:ilvl w:val="0"/>
          <w:numId w:val="4"/>
        </w:numPr>
        <w:spacing w:after="0"/>
        <w:ind w:left="360"/>
        <w:rPr>
          <w:lang w:val="en-US"/>
        </w:rPr>
      </w:pPr>
      <w:r>
        <w:rPr>
          <w:lang w:val="en-US"/>
        </w:rPr>
        <w:t>A</w:t>
      </w:r>
      <w:r w:rsidRPr="003170F4">
        <w:rPr>
          <w:lang w:val="en-US"/>
        </w:rPr>
        <w:t>ny incorrect or inaccurate information, whether caused by site users, tampering, hacking, or by any equipment or programming associated with or utilized in the Program; and/or,</w:t>
      </w:r>
    </w:p>
    <w:p w14:paraId="3221A372" w14:textId="77777777" w:rsidR="00710D25" w:rsidRPr="003170F4" w:rsidRDefault="00710D25" w:rsidP="00710D25">
      <w:pPr>
        <w:pStyle w:val="ListParagraph"/>
        <w:numPr>
          <w:ilvl w:val="0"/>
          <w:numId w:val="4"/>
        </w:numPr>
        <w:spacing w:after="0"/>
        <w:ind w:left="360"/>
        <w:rPr>
          <w:lang w:val="en-US"/>
        </w:rPr>
      </w:pPr>
      <w:r>
        <w:rPr>
          <w:lang w:val="en-US"/>
        </w:rPr>
        <w:t>I</w:t>
      </w:r>
      <w:r w:rsidRPr="003170F4">
        <w:rPr>
          <w:lang w:val="en-US"/>
        </w:rPr>
        <w:t>njury or damage to any person’s computer related to or resulting from participating in this Program or downloading materials from or use of Sponsor’s website or other platforms.</w:t>
      </w:r>
    </w:p>
    <w:p w14:paraId="4F880DE7" w14:textId="77777777" w:rsidR="00710D25" w:rsidRDefault="00710D25" w:rsidP="00710D25">
      <w:pPr>
        <w:spacing w:after="0"/>
        <w:rPr>
          <w:lang w:val="en-US"/>
        </w:rPr>
      </w:pPr>
    </w:p>
    <w:p w14:paraId="318A2751" w14:textId="77777777" w:rsidR="00710D25" w:rsidRPr="003170F4" w:rsidRDefault="00710D25" w:rsidP="00710D25">
      <w:pPr>
        <w:spacing w:after="0"/>
        <w:rPr>
          <w:lang w:val="en-US"/>
        </w:rPr>
      </w:pPr>
      <w:r w:rsidRPr="003170F4">
        <w:rPr>
          <w:b/>
          <w:bCs/>
          <w:lang w:val="en-US"/>
        </w:rPr>
        <w:t>Program Compromised</w:t>
      </w:r>
      <w:r w:rsidRPr="003170F4">
        <w:rPr>
          <w:lang w:val="en-US"/>
        </w:rPr>
        <w:t xml:space="preserve">. If any portion of the Program is compromised by virus, worms, bugs, nonauthorized human intervention, or other causes that, in Sponsors’ or </w:t>
      </w:r>
      <w:r>
        <w:rPr>
          <w:lang w:val="en-US"/>
        </w:rPr>
        <w:t>Host’s</w:t>
      </w:r>
      <w:r w:rsidRPr="003170F4">
        <w:rPr>
          <w:lang w:val="en-US"/>
        </w:rPr>
        <w:t xml:space="preserve"> determination, corrupt or impair the Program’s administration, security, fairness, or proper play, or submission of </w:t>
      </w:r>
      <w:r>
        <w:rPr>
          <w:lang w:val="en-US"/>
        </w:rPr>
        <w:t>e</w:t>
      </w:r>
      <w:r w:rsidRPr="003170F4">
        <w:rPr>
          <w:lang w:val="en-US"/>
        </w:rPr>
        <w:t xml:space="preserve">ntries, Sponsor or </w:t>
      </w:r>
      <w:r>
        <w:rPr>
          <w:lang w:val="en-US"/>
        </w:rPr>
        <w:t>Host</w:t>
      </w:r>
      <w:r w:rsidRPr="003170F4">
        <w:rPr>
          <w:lang w:val="en-US"/>
        </w:rPr>
        <w:t xml:space="preserve"> may suspend, modify, or terminate the Program and, if terminated, at its discretion, select the Grant Recipients from all eligible, non-suspect Entries received prior to the Program's compromise using the judging procedure outlined above.</w:t>
      </w:r>
    </w:p>
    <w:p w14:paraId="1C132472" w14:textId="77777777" w:rsidR="00710D25" w:rsidRDefault="00710D25" w:rsidP="00710D25">
      <w:pPr>
        <w:spacing w:after="0"/>
        <w:rPr>
          <w:lang w:val="en-US"/>
        </w:rPr>
      </w:pPr>
    </w:p>
    <w:p w14:paraId="2569F0F9" w14:textId="77777777" w:rsidR="00710D25" w:rsidRPr="003170F4" w:rsidRDefault="00710D25" w:rsidP="00710D25">
      <w:pPr>
        <w:spacing w:after="0"/>
        <w:rPr>
          <w:lang w:val="en-US"/>
        </w:rPr>
      </w:pPr>
      <w:r w:rsidRPr="003170F4">
        <w:rPr>
          <w:b/>
          <w:bCs/>
          <w:lang w:val="en-US"/>
        </w:rPr>
        <w:t>Interpretation</w:t>
      </w:r>
      <w:r w:rsidRPr="003170F4">
        <w:rPr>
          <w:lang w:val="en-US"/>
        </w:rPr>
        <w:t>. In these Official rules: “Including” means including but not limited to. “Sponsors' determination” or “Sponsors' consent” means Sponsors' determination or Sponsors' consent, in either case, in its sole discretion.</w:t>
      </w:r>
    </w:p>
    <w:p w14:paraId="6C4E45D7" w14:textId="77777777" w:rsidR="00710D25" w:rsidRDefault="00710D25" w:rsidP="00710D25">
      <w:pPr>
        <w:spacing w:after="0"/>
        <w:rPr>
          <w:lang w:val="en-US"/>
        </w:rPr>
      </w:pPr>
    </w:p>
    <w:p w14:paraId="11DA2A97" w14:textId="77777777" w:rsidR="00710D25" w:rsidRPr="003170F4" w:rsidRDefault="00710D25" w:rsidP="00710D25">
      <w:pPr>
        <w:spacing w:after="0"/>
        <w:rPr>
          <w:lang w:val="en-US"/>
        </w:rPr>
      </w:pPr>
      <w:r w:rsidRPr="003170F4">
        <w:rPr>
          <w:b/>
          <w:bCs/>
          <w:lang w:val="en-US"/>
        </w:rPr>
        <w:t>Program Changes</w:t>
      </w:r>
      <w:r w:rsidRPr="003170F4">
        <w:rPr>
          <w:lang w:val="en-US"/>
        </w:rPr>
        <w:t xml:space="preserve">. Sponsors reserve the right to modify these Official Rules in order to better achieve the Program’s purpose as adjudged in Sponsors’ determination, without liability or obligation to </w:t>
      </w:r>
      <w:r>
        <w:rPr>
          <w:lang w:val="en-US"/>
        </w:rPr>
        <w:t>e</w:t>
      </w:r>
      <w:r w:rsidRPr="003170F4">
        <w:rPr>
          <w:lang w:val="en-US"/>
        </w:rPr>
        <w:t xml:space="preserve">ntrants and/or </w:t>
      </w:r>
      <w:r>
        <w:rPr>
          <w:lang w:val="en-US"/>
        </w:rPr>
        <w:t>early education providers</w:t>
      </w:r>
      <w:r w:rsidRPr="003170F4">
        <w:rPr>
          <w:lang w:val="en-US"/>
        </w:rPr>
        <w:t>. Sponsor will give notice of any such modifications to the Official Rules on the Program’s official site and in these Official Rules.</w:t>
      </w:r>
    </w:p>
    <w:p w14:paraId="79A0A277" w14:textId="77777777" w:rsidR="00710D25" w:rsidRDefault="00710D25" w:rsidP="00710D25">
      <w:pPr>
        <w:spacing w:after="0"/>
        <w:rPr>
          <w:lang w:val="en-US"/>
        </w:rPr>
      </w:pPr>
    </w:p>
    <w:p w14:paraId="2285B79A" w14:textId="77777777" w:rsidR="00710D25" w:rsidRPr="003170F4" w:rsidRDefault="00710D25" w:rsidP="00710D25">
      <w:pPr>
        <w:spacing w:after="0"/>
        <w:rPr>
          <w:lang w:val="en-US"/>
        </w:rPr>
      </w:pPr>
      <w:r w:rsidRPr="003170F4">
        <w:rPr>
          <w:b/>
          <w:bCs/>
          <w:lang w:val="en-US"/>
        </w:rPr>
        <w:t>Publicity</w:t>
      </w:r>
      <w:r>
        <w:rPr>
          <w:lang w:val="en-US"/>
        </w:rPr>
        <w:t xml:space="preserve">. </w:t>
      </w:r>
      <w:r w:rsidRPr="003170F4">
        <w:rPr>
          <w:lang w:val="en-US"/>
        </w:rPr>
        <w:t xml:space="preserve">No Entrant or </w:t>
      </w:r>
      <w:r>
        <w:rPr>
          <w:lang w:val="en-US"/>
        </w:rPr>
        <w:t>early education provider</w:t>
      </w:r>
      <w:r w:rsidRPr="003170F4">
        <w:rPr>
          <w:lang w:val="en-US"/>
        </w:rPr>
        <w:t xml:space="preserve"> may release on their own or through a third</w:t>
      </w:r>
      <w:r>
        <w:rPr>
          <w:lang w:val="en-US"/>
        </w:rPr>
        <w:t>-</w:t>
      </w:r>
      <w:r w:rsidRPr="003170F4">
        <w:rPr>
          <w:lang w:val="en-US"/>
        </w:rPr>
        <w:t xml:space="preserve">party any publicity or other materials regarding their participation in the Program, without Sponsors’ prior written consent. </w:t>
      </w:r>
    </w:p>
    <w:p w14:paraId="7EE158E5" w14:textId="77777777" w:rsidR="00710D25" w:rsidRDefault="00710D25" w:rsidP="00710D25">
      <w:pPr>
        <w:spacing w:after="0"/>
        <w:rPr>
          <w:lang w:val="en-US"/>
        </w:rPr>
      </w:pPr>
    </w:p>
    <w:p w14:paraId="261C541C" w14:textId="77777777" w:rsidR="00710D25" w:rsidRPr="003170F4" w:rsidRDefault="00710D25" w:rsidP="00710D25">
      <w:pPr>
        <w:spacing w:after="0"/>
        <w:rPr>
          <w:lang w:val="en-US"/>
        </w:rPr>
      </w:pPr>
      <w:r w:rsidRPr="003170F4">
        <w:rPr>
          <w:b/>
          <w:bCs/>
          <w:lang w:val="en-US"/>
        </w:rPr>
        <w:t>Governing Law</w:t>
      </w:r>
      <w:r>
        <w:rPr>
          <w:lang w:val="en-US"/>
        </w:rPr>
        <w:t xml:space="preserve">. </w:t>
      </w:r>
      <w:r w:rsidRPr="003170F4">
        <w:rPr>
          <w:lang w:val="en-US"/>
        </w:rPr>
        <w:t xml:space="preserve">These Official Rules shall be governed by and interpreted in accordance with the laws of the Commonwealth of Massachusetts, without regard to its conflict of laws principles. Except for any suit, action or proceeding for injunctive or other equitable relief based on one party’s claim that the other party breached or is threatening to breach the other party’s intellectual property rights, any dispute, claim or controversy arising out of or relating to these Official Rules or the breach, termination, enforcement, interpretation or validity hereof, including the determination of the scope or applicability of this agreement to arbitrate, shall be determined by arbitration in Boston, Massachusetts before one arbitrator. The arbitration shall be conducted in English and </w:t>
      </w:r>
      <w:r w:rsidRPr="003170F4">
        <w:rPr>
          <w:lang w:val="en-US"/>
        </w:rPr>
        <w:lastRenderedPageBreak/>
        <w:t xml:space="preserve">administered by JAMS pursuant to its Comprehensive Arbitration Rules &amp; Procedures, provided, however, if the aggregate claims and the aggregate counterclaims in each case are less than $250,000 (USD), the arbitration shall be administered by JAMS pursuant to its Streamlined Arbitration Rules &amp; Procedures.  Judgment on the arbitration award may be entered in any court of competent jurisdiction. This clause shall not preclude parties from seeking provisional remedies in aid of arbitration from a court of competent jurisdiction.  There shall be no authority for any claims to be arbitrated (or otherwise disputed) on a class or representative basis; arbitration can decide only Sponsors’ or your individual </w:t>
      </w:r>
      <w:proofErr w:type="gramStart"/>
      <w:r w:rsidRPr="003170F4">
        <w:rPr>
          <w:lang w:val="en-US"/>
        </w:rPr>
        <w:t>claims</w:t>
      </w:r>
      <w:proofErr w:type="gramEnd"/>
      <w:r w:rsidRPr="003170F4">
        <w:rPr>
          <w:lang w:val="en-US"/>
        </w:rPr>
        <w:t xml:space="preserve"> and the arbitrator may not consolidate or join the claims of other </w:t>
      </w:r>
      <w:proofErr w:type="gramStart"/>
      <w:r w:rsidRPr="003170F4">
        <w:rPr>
          <w:lang w:val="en-US"/>
        </w:rPr>
        <w:t>persons</w:t>
      </w:r>
      <w:proofErr w:type="gramEnd"/>
      <w:r w:rsidRPr="003170F4">
        <w:rPr>
          <w:lang w:val="en-US"/>
        </w:rPr>
        <w:t xml:space="preserve"> or parties who may be similarly situated.</w:t>
      </w:r>
    </w:p>
    <w:p w14:paraId="61160241" w14:textId="77777777" w:rsidR="00F437E9" w:rsidRPr="00F60C54" w:rsidRDefault="00F437E9">
      <w:pPr>
        <w:rPr>
          <w:lang w:val="en-US"/>
        </w:rPr>
      </w:pPr>
    </w:p>
    <w:sectPr w:rsidR="00F437E9" w:rsidRPr="00F60C54" w:rsidSect="00710D25">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0926" w14:textId="77777777" w:rsidR="001608D9" w:rsidRDefault="001608D9">
      <w:pPr>
        <w:spacing w:after="0"/>
      </w:pPr>
      <w:r>
        <w:separator/>
      </w:r>
    </w:p>
  </w:endnote>
  <w:endnote w:type="continuationSeparator" w:id="0">
    <w:p w14:paraId="1C9B357B" w14:textId="77777777" w:rsidR="001608D9" w:rsidRDefault="001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01BC" w14:textId="77777777" w:rsidR="00710D25" w:rsidRDefault="0071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D797" w14:textId="77777777" w:rsidR="001608D9" w:rsidRDefault="001608D9">
      <w:pPr>
        <w:spacing w:after="0"/>
      </w:pPr>
      <w:r>
        <w:separator/>
      </w:r>
    </w:p>
  </w:footnote>
  <w:footnote w:type="continuationSeparator" w:id="0">
    <w:p w14:paraId="72B6E8E7" w14:textId="77777777" w:rsidR="001608D9" w:rsidRDefault="001608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335A" w14:textId="77777777" w:rsidR="00710D25" w:rsidRDefault="00710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9DE"/>
    <w:multiLevelType w:val="hybridMultilevel"/>
    <w:tmpl w:val="7750A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B44E9"/>
    <w:multiLevelType w:val="multilevel"/>
    <w:tmpl w:val="B1A82D1A"/>
    <w:lvl w:ilvl="0">
      <w:start w:val="1"/>
      <w:numFmt w:val="decimal"/>
      <w:lvlText w:val="%1."/>
      <w:lvlJc w:val="left"/>
      <w:pPr>
        <w:ind w:left="360" w:hanging="360"/>
      </w:pPr>
      <w:rPr>
        <w:rFonts w:ascii="Aptos" w:eastAsia="Aptos" w:hAnsi="Aptos" w:cs="Times New Roman"/>
      </w:rPr>
    </w:lvl>
    <w:lvl w:ilvl="1">
      <w:start w:val="1"/>
      <w:numFmt w:val="decimal"/>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65164D89"/>
    <w:multiLevelType w:val="hybridMultilevel"/>
    <w:tmpl w:val="AD6E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963A7"/>
    <w:multiLevelType w:val="hybridMultilevel"/>
    <w:tmpl w:val="451C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117817">
    <w:abstractNumId w:val="1"/>
  </w:num>
  <w:num w:numId="2" w16cid:durableId="1246721102">
    <w:abstractNumId w:val="3"/>
  </w:num>
  <w:num w:numId="3" w16cid:durableId="746540615">
    <w:abstractNumId w:val="0"/>
  </w:num>
  <w:num w:numId="4" w16cid:durableId="604388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25"/>
    <w:rsid w:val="001000C2"/>
    <w:rsid w:val="001316A9"/>
    <w:rsid w:val="001608D9"/>
    <w:rsid w:val="001F643E"/>
    <w:rsid w:val="0026072F"/>
    <w:rsid w:val="00455264"/>
    <w:rsid w:val="0053576D"/>
    <w:rsid w:val="005F46F3"/>
    <w:rsid w:val="00685BDD"/>
    <w:rsid w:val="00694763"/>
    <w:rsid w:val="006A2F90"/>
    <w:rsid w:val="00710D25"/>
    <w:rsid w:val="0072728E"/>
    <w:rsid w:val="00745EEA"/>
    <w:rsid w:val="007D7F77"/>
    <w:rsid w:val="00902334"/>
    <w:rsid w:val="009B6974"/>
    <w:rsid w:val="00AF1FA9"/>
    <w:rsid w:val="00B1737C"/>
    <w:rsid w:val="00D460C1"/>
    <w:rsid w:val="00E44678"/>
    <w:rsid w:val="00F437E9"/>
    <w:rsid w:val="00F6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CB38"/>
  <w15:chartTrackingRefBased/>
  <w15:docId w15:val="{6E9BBD52-CA8C-4081-BAF6-D33DCF6D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25"/>
    <w:pPr>
      <w:suppressAutoHyphens/>
      <w:autoSpaceDN w:val="0"/>
      <w:spacing w:after="160"/>
    </w:pPr>
    <w:rPr>
      <w:rFonts w:ascii="Aptos" w:eastAsia="Aptos" w:hAnsi="Aptos" w:cs="Times New Roman"/>
      <w:kern w:val="3"/>
      <w:lang w:val="es-CO"/>
    </w:rPr>
  </w:style>
  <w:style w:type="paragraph" w:styleId="Heading1">
    <w:name w:val="heading 1"/>
    <w:basedOn w:val="Normal"/>
    <w:next w:val="Normal"/>
    <w:link w:val="Heading1Char"/>
    <w:uiPriority w:val="9"/>
    <w:qFormat/>
    <w:rsid w:val="00710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0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0D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0D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0D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0D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D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D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0D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0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0D25"/>
    <w:pPr>
      <w:spacing w:before="160"/>
      <w:jc w:val="center"/>
    </w:pPr>
    <w:rPr>
      <w:i/>
      <w:iCs/>
      <w:color w:val="404040" w:themeColor="text1" w:themeTint="BF"/>
    </w:rPr>
  </w:style>
  <w:style w:type="character" w:customStyle="1" w:styleId="QuoteChar">
    <w:name w:val="Quote Char"/>
    <w:basedOn w:val="DefaultParagraphFont"/>
    <w:link w:val="Quote"/>
    <w:uiPriority w:val="29"/>
    <w:rsid w:val="00710D25"/>
    <w:rPr>
      <w:i/>
      <w:iCs/>
      <w:color w:val="404040" w:themeColor="text1" w:themeTint="BF"/>
    </w:rPr>
  </w:style>
  <w:style w:type="paragraph" w:styleId="ListParagraph">
    <w:name w:val="List Paragraph"/>
    <w:basedOn w:val="Normal"/>
    <w:qFormat/>
    <w:rsid w:val="00710D25"/>
    <w:pPr>
      <w:ind w:left="720"/>
      <w:contextualSpacing/>
    </w:pPr>
  </w:style>
  <w:style w:type="character" w:styleId="IntenseEmphasis">
    <w:name w:val="Intense Emphasis"/>
    <w:basedOn w:val="DefaultParagraphFont"/>
    <w:uiPriority w:val="21"/>
    <w:qFormat/>
    <w:rsid w:val="00710D25"/>
    <w:rPr>
      <w:i/>
      <w:iCs/>
      <w:color w:val="0F4761" w:themeColor="accent1" w:themeShade="BF"/>
    </w:rPr>
  </w:style>
  <w:style w:type="paragraph" w:styleId="IntenseQuote">
    <w:name w:val="Intense Quote"/>
    <w:basedOn w:val="Normal"/>
    <w:next w:val="Normal"/>
    <w:link w:val="IntenseQuoteChar"/>
    <w:uiPriority w:val="30"/>
    <w:qFormat/>
    <w:rsid w:val="00710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D25"/>
    <w:rPr>
      <w:i/>
      <w:iCs/>
      <w:color w:val="0F4761" w:themeColor="accent1" w:themeShade="BF"/>
    </w:rPr>
  </w:style>
  <w:style w:type="character" w:styleId="IntenseReference">
    <w:name w:val="Intense Reference"/>
    <w:basedOn w:val="DefaultParagraphFont"/>
    <w:uiPriority w:val="32"/>
    <w:qFormat/>
    <w:rsid w:val="00710D25"/>
    <w:rPr>
      <w:b/>
      <w:bCs/>
      <w:smallCaps/>
      <w:color w:val="0F4761" w:themeColor="accent1" w:themeShade="BF"/>
      <w:spacing w:val="5"/>
    </w:rPr>
  </w:style>
  <w:style w:type="character" w:styleId="Hyperlink">
    <w:name w:val="Hyperlink"/>
    <w:basedOn w:val="DefaultParagraphFont"/>
    <w:rsid w:val="00710D25"/>
    <w:rPr>
      <w:color w:val="467886"/>
      <w:u w:val="single"/>
    </w:rPr>
  </w:style>
  <w:style w:type="character" w:styleId="CommentReference">
    <w:name w:val="annotation reference"/>
    <w:basedOn w:val="DefaultParagraphFont"/>
    <w:rsid w:val="00710D25"/>
    <w:rPr>
      <w:sz w:val="16"/>
      <w:szCs w:val="16"/>
    </w:rPr>
  </w:style>
  <w:style w:type="paragraph" w:styleId="CommentText">
    <w:name w:val="annotation text"/>
    <w:basedOn w:val="Normal"/>
    <w:link w:val="CommentTextChar"/>
    <w:rsid w:val="00710D25"/>
    <w:rPr>
      <w:sz w:val="20"/>
      <w:szCs w:val="20"/>
    </w:rPr>
  </w:style>
  <w:style w:type="character" w:customStyle="1" w:styleId="CommentTextChar">
    <w:name w:val="Comment Text Char"/>
    <w:basedOn w:val="DefaultParagraphFont"/>
    <w:link w:val="CommentText"/>
    <w:rsid w:val="00710D25"/>
    <w:rPr>
      <w:rFonts w:ascii="Aptos" w:eastAsia="Aptos" w:hAnsi="Aptos" w:cs="Times New Roman"/>
      <w:kern w:val="3"/>
      <w:sz w:val="20"/>
      <w:szCs w:val="20"/>
      <w:lang w:val="es-CO"/>
    </w:rPr>
  </w:style>
  <w:style w:type="paragraph" w:styleId="Header">
    <w:name w:val="header"/>
    <w:basedOn w:val="Normal"/>
    <w:link w:val="HeaderChar"/>
    <w:uiPriority w:val="99"/>
    <w:unhideWhenUsed/>
    <w:rsid w:val="00710D25"/>
    <w:pPr>
      <w:tabs>
        <w:tab w:val="center" w:pos="4680"/>
        <w:tab w:val="right" w:pos="9360"/>
      </w:tabs>
      <w:spacing w:after="0"/>
    </w:pPr>
  </w:style>
  <w:style w:type="character" w:customStyle="1" w:styleId="HeaderChar">
    <w:name w:val="Header Char"/>
    <w:basedOn w:val="DefaultParagraphFont"/>
    <w:link w:val="Header"/>
    <w:uiPriority w:val="99"/>
    <w:rsid w:val="00710D25"/>
    <w:rPr>
      <w:rFonts w:ascii="Aptos" w:eastAsia="Aptos" w:hAnsi="Aptos" w:cs="Times New Roman"/>
      <w:kern w:val="3"/>
      <w:lang w:val="es-CO"/>
    </w:rPr>
  </w:style>
  <w:style w:type="paragraph" w:styleId="Footer">
    <w:name w:val="footer"/>
    <w:basedOn w:val="Normal"/>
    <w:link w:val="FooterChar"/>
    <w:uiPriority w:val="99"/>
    <w:unhideWhenUsed/>
    <w:rsid w:val="00710D25"/>
    <w:pPr>
      <w:tabs>
        <w:tab w:val="center" w:pos="4680"/>
        <w:tab w:val="right" w:pos="9360"/>
      </w:tabs>
      <w:spacing w:after="0"/>
    </w:pPr>
  </w:style>
  <w:style w:type="character" w:customStyle="1" w:styleId="FooterChar">
    <w:name w:val="Footer Char"/>
    <w:basedOn w:val="DefaultParagraphFont"/>
    <w:link w:val="Footer"/>
    <w:uiPriority w:val="99"/>
    <w:rsid w:val="00710D25"/>
    <w:rPr>
      <w:rFonts w:ascii="Aptos" w:eastAsia="Aptos" w:hAnsi="Aptos" w:cs="Times New Roman"/>
      <w:kern w:val="3"/>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a.com/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sc.org/about-us/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massembly.com/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1668</Words>
  <Characters>9597</Characters>
  <Application>Microsoft Office Word</Application>
  <DocSecurity>0</DocSecurity>
  <Lines>154</Lines>
  <Paragraphs>44</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Downes</dc:creator>
  <cp:keywords/>
  <dc:description/>
  <cp:lastModifiedBy>Claudia Rodríguez Arrieta</cp:lastModifiedBy>
  <cp:revision>9</cp:revision>
  <dcterms:created xsi:type="dcterms:W3CDTF">2026-01-29T22:05:00Z</dcterms:created>
  <dcterms:modified xsi:type="dcterms:W3CDTF">2026-03-12T18:47:00Z</dcterms:modified>
</cp:coreProperties>
</file>